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9"/>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10"/>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7"/>
        <w:tblpPr w:leftFromText="180" w:rightFromText="180" w:vertAnchor="text" w:horzAnchor="page" w:tblpXSpec="center" w:tblpY="300"/>
        <w:tblOverlap w:val="never"/>
        <w:tblW w:w="9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591"/>
        <w:gridCol w:w="670"/>
        <w:gridCol w:w="948"/>
        <w:gridCol w:w="1043"/>
        <w:gridCol w:w="1004"/>
        <w:gridCol w:w="757"/>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694" w:type="dxa"/>
            <w:gridSpan w:val="8"/>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采购内容及限价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苗木品种</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规格：地径</w:t>
            </w:r>
            <w:r>
              <w:rPr>
                <w:rStyle w:val="18"/>
                <w:rFonts w:eastAsia="宋体"/>
                <w:sz w:val="18"/>
                <w:szCs w:val="18"/>
                <w:lang w:val="en-US" w:eastAsia="zh-CN" w:bidi="ar"/>
              </w:rPr>
              <w:t>D</w:t>
            </w:r>
            <w:r>
              <w:rPr>
                <w:rStyle w:val="17"/>
                <w:sz w:val="18"/>
                <w:szCs w:val="18"/>
                <w:lang w:val="en-US" w:eastAsia="zh-CN" w:bidi="ar"/>
              </w:rPr>
              <w:t>、苗高</w:t>
            </w:r>
            <w:r>
              <w:rPr>
                <w:rStyle w:val="18"/>
                <w:rFonts w:eastAsia="宋体"/>
                <w:sz w:val="18"/>
                <w:szCs w:val="18"/>
                <w:lang w:val="en-US" w:eastAsia="zh-CN" w:bidi="ar"/>
              </w:rPr>
              <w:t>H</w:t>
            </w:r>
            <w:r>
              <w:rPr>
                <w:rStyle w:val="18"/>
                <w:rFonts w:hint="eastAsia"/>
                <w:sz w:val="18"/>
                <w:szCs w:val="18"/>
                <w:lang w:val="en-US" w:eastAsia="zh-CN" w:bidi="ar"/>
              </w:rPr>
              <w:t>、冠幅、土球</w:t>
            </w:r>
            <w:r>
              <w:rPr>
                <w:rStyle w:val="17"/>
                <w:sz w:val="18"/>
                <w:szCs w:val="18"/>
                <w:lang w:val="en-US" w:eastAsia="zh-CN" w:bidi="ar"/>
              </w:rPr>
              <w:t>（</w:t>
            </w:r>
            <w:r>
              <w:rPr>
                <w:rStyle w:val="18"/>
                <w:rFonts w:eastAsia="宋体"/>
                <w:sz w:val="18"/>
                <w:szCs w:val="18"/>
                <w:lang w:val="en-US" w:eastAsia="zh-CN" w:bidi="ar"/>
              </w:rPr>
              <w:t>cm</w:t>
            </w:r>
            <w:r>
              <w:rPr>
                <w:rStyle w:val="17"/>
                <w:sz w:val="18"/>
                <w:szCs w:val="18"/>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sz w:val="18"/>
                <w:szCs w:val="18"/>
                <w:lang w:val="en-US" w:eastAsia="zh-CN" w:bidi="ar"/>
              </w:rPr>
            </w:pPr>
            <w:r>
              <w:rPr>
                <w:rStyle w:val="17"/>
                <w:sz w:val="18"/>
                <w:szCs w:val="18"/>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限价单价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w:t>
            </w:r>
            <w:r>
              <w:rPr>
                <w:rStyle w:val="17"/>
                <w:sz w:val="18"/>
                <w:szCs w:val="18"/>
                <w:lang w:val="en-US" w:eastAsia="zh-CN" w:bidi="ar"/>
              </w:rPr>
              <w:t>株）</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限价总金额</w:t>
            </w:r>
            <w:r>
              <w:rPr>
                <w:rStyle w:val="18"/>
                <w:rFonts w:eastAsia="宋体"/>
                <w:sz w:val="18"/>
                <w:szCs w:val="18"/>
                <w:lang w:val="en-US" w:eastAsia="zh-CN" w:bidi="ar"/>
              </w:rPr>
              <w:br w:type="textWrapping"/>
            </w:r>
            <w:r>
              <w:rPr>
                <w:rStyle w:val="17"/>
                <w:sz w:val="18"/>
                <w:szCs w:val="18"/>
                <w:lang w:val="en-US" w:eastAsia="zh-CN" w:bidi="ar"/>
              </w:rPr>
              <w:t>（元）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报价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w:t>
            </w:r>
            <w:r>
              <w:rPr>
                <w:rStyle w:val="17"/>
                <w:sz w:val="18"/>
                <w:szCs w:val="18"/>
                <w:lang w:val="en-US" w:eastAsia="zh-CN" w:bidi="ar"/>
              </w:rPr>
              <w:t>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总报价</w:t>
            </w:r>
            <w:r>
              <w:rPr>
                <w:rStyle w:val="18"/>
                <w:rFonts w:eastAsia="宋体"/>
                <w:sz w:val="18"/>
                <w:szCs w:val="18"/>
                <w:lang w:val="en-US" w:eastAsia="zh-CN" w:bidi="ar"/>
              </w:rPr>
              <w:br w:type="textWrapping"/>
            </w:r>
            <w:r>
              <w:rPr>
                <w:rStyle w:val="17"/>
                <w:sz w:val="18"/>
                <w:szCs w:val="18"/>
                <w:lang w:val="en-US" w:eastAsia="zh-CN" w:bidi="ar"/>
              </w:rPr>
              <w:t>（元</w:t>
            </w:r>
            <w:r>
              <w:rPr>
                <w:rStyle w:val="18"/>
                <w:rFonts w:eastAsia="宋体"/>
                <w:sz w:val="18"/>
                <w:szCs w:val="18"/>
                <w:lang w:val="en-US" w:eastAsia="zh-CN" w:bidi="ar"/>
              </w:rPr>
              <w:t xml:space="preserve"> </w:t>
            </w:r>
            <w:r>
              <w:rPr>
                <w:rStyle w:val="17"/>
                <w:sz w:val="18"/>
                <w:szCs w:val="18"/>
                <w:lang w:val="en-US" w:eastAsia="zh-CN" w:bidi="ar"/>
              </w:rPr>
              <w:t>）</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毛豹皮樟（老鹰茶）</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D≥5cm,H≥200cm</w:t>
            </w:r>
            <w:r>
              <w:rPr>
                <w:rStyle w:val="17"/>
                <w:sz w:val="18"/>
                <w:szCs w:val="18"/>
                <w:lang w:val="en-US" w:eastAsia="zh-CN" w:bidi="ar"/>
              </w:rPr>
              <w:t>；冠幅</w:t>
            </w:r>
            <w:r>
              <w:rPr>
                <w:rStyle w:val="18"/>
                <w:rFonts w:eastAsia="宋体"/>
                <w:sz w:val="18"/>
                <w:szCs w:val="18"/>
                <w:lang w:val="en-US" w:eastAsia="zh-CN" w:bidi="ar"/>
              </w:rPr>
              <w:t>≥80cm;</w:t>
            </w:r>
            <w:r>
              <w:rPr>
                <w:rStyle w:val="17"/>
                <w:sz w:val="18"/>
                <w:szCs w:val="18"/>
                <w:lang w:val="en-US" w:eastAsia="zh-CN" w:bidi="ar"/>
              </w:rPr>
              <w:t>土球</w:t>
            </w:r>
            <w:r>
              <w:rPr>
                <w:rStyle w:val="18"/>
                <w:rFonts w:eastAsia="宋体"/>
                <w:sz w:val="18"/>
                <w:szCs w:val="18"/>
                <w:lang w:val="en-US" w:eastAsia="zh-CN" w:bidi="ar"/>
              </w:rPr>
              <w:t>≥40cm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 xml:space="preserve">0000.00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9"/>
                <w:sz w:val="18"/>
                <w:szCs w:val="18"/>
                <w:lang w:val="en-US" w:eastAsia="zh-CN" w:bidi="ar"/>
              </w:rPr>
              <w:t>地径</w:t>
            </w:r>
            <w:r>
              <w:rPr>
                <w:rStyle w:val="20"/>
                <w:rFonts w:eastAsia="宋体"/>
                <w:sz w:val="18"/>
                <w:szCs w:val="18"/>
                <w:lang w:val="en-US" w:eastAsia="zh-CN" w:bidi="ar"/>
              </w:rPr>
              <w:t>5</w:t>
            </w:r>
            <w:r>
              <w:rPr>
                <w:rStyle w:val="19"/>
                <w:sz w:val="18"/>
                <w:szCs w:val="18"/>
                <w:lang w:val="en-US" w:eastAsia="zh-CN" w:bidi="ar"/>
              </w:rPr>
              <w:t>厘米以上，高度</w:t>
            </w:r>
            <w:r>
              <w:rPr>
                <w:rStyle w:val="20"/>
                <w:rFonts w:eastAsia="宋体"/>
                <w:sz w:val="18"/>
                <w:szCs w:val="18"/>
                <w:lang w:val="en-US" w:eastAsia="zh-CN" w:bidi="ar"/>
              </w:rPr>
              <w:t>2</w:t>
            </w:r>
            <w:r>
              <w:rPr>
                <w:rStyle w:val="19"/>
                <w:sz w:val="18"/>
                <w:szCs w:val="18"/>
                <w:lang w:val="en-US" w:eastAsia="zh-CN" w:bidi="ar"/>
              </w:rPr>
              <w:t>米以上，冠幅</w:t>
            </w:r>
            <w:r>
              <w:rPr>
                <w:rStyle w:val="20"/>
                <w:rFonts w:eastAsia="宋体"/>
                <w:sz w:val="18"/>
                <w:szCs w:val="18"/>
                <w:lang w:val="en-US" w:eastAsia="zh-CN" w:bidi="ar"/>
              </w:rPr>
              <w:t>80</w:t>
            </w:r>
            <w:r>
              <w:rPr>
                <w:rStyle w:val="19"/>
                <w:sz w:val="18"/>
                <w:szCs w:val="18"/>
                <w:lang w:val="en-US" w:eastAsia="zh-CN" w:bidi="ar"/>
              </w:rPr>
              <w:t>厘米以上，土球</w:t>
            </w:r>
            <w:r>
              <w:rPr>
                <w:rStyle w:val="20"/>
                <w:rFonts w:eastAsia="宋体"/>
                <w:sz w:val="18"/>
                <w:szCs w:val="18"/>
                <w:lang w:val="en-US" w:eastAsia="zh-CN" w:bidi="ar"/>
              </w:rPr>
              <w:t>40</w:t>
            </w:r>
            <w:r>
              <w:rPr>
                <w:rStyle w:val="19"/>
                <w:sz w:val="18"/>
                <w:szCs w:val="18"/>
                <w:lang w:val="en-US" w:eastAsia="zh-CN" w:bidi="ar"/>
              </w:rPr>
              <w:t>厘米以上</w:t>
            </w:r>
            <w:r>
              <w:rPr>
                <w:rStyle w:val="17"/>
                <w:sz w:val="18"/>
                <w:szCs w:val="18"/>
                <w:lang w:val="en-US" w:eastAsia="zh-CN" w:bidi="ar"/>
              </w:rPr>
              <w:t>。苗木单价含运费、转运费、含税，运输范围为巫溪县，运输至项目实施地点最近的货车可至公路旁。</w:t>
            </w:r>
            <w:r>
              <w:rPr>
                <w:rStyle w:val="18"/>
                <w:rFonts w:eastAsia="宋体"/>
                <w:sz w:val="18"/>
                <w:szCs w:val="18"/>
                <w:lang w:val="en-US" w:eastAsia="zh-CN" w:bidi="ar"/>
              </w:rPr>
              <w:br w:type="textWrapping"/>
            </w:r>
            <w:r>
              <w:rPr>
                <w:rStyle w:val="17"/>
                <w:sz w:val="18"/>
                <w:szCs w:val="18"/>
                <w:lang w:val="en-US" w:eastAsia="zh-CN" w:bidi="ar"/>
              </w:rPr>
              <w:t>项目：</w:t>
            </w:r>
            <w:r>
              <w:rPr>
                <w:rStyle w:val="19"/>
                <w:sz w:val="18"/>
                <w:szCs w:val="18"/>
                <w:lang w:val="en-US" w:eastAsia="zh-CN" w:bidi="ar"/>
              </w:rPr>
              <w:t>巫溪县马尾松改造培育老鹰茶试点项目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sz w:val="18"/>
                <w:szCs w:val="18"/>
                <w:lang w:val="en-US" w:eastAsia="zh-CN" w:bidi="ar"/>
              </w:rPr>
              <w:t>合计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cs="Times New Roman"/>
                <w:i w:val="0"/>
                <w:iCs w:val="0"/>
                <w:color w:val="000000"/>
                <w:kern w:val="0"/>
                <w:sz w:val="18"/>
                <w:szCs w:val="18"/>
                <w:u w:val="none"/>
                <w:lang w:val="en-US" w:eastAsia="zh-CN" w:bidi="ar"/>
              </w:rPr>
              <w:t>0</w:t>
            </w:r>
            <w:bookmarkStart w:id="0" w:name="_GoBack"/>
            <w:bookmarkEnd w:id="0"/>
            <w:r>
              <w:rPr>
                <w:rFonts w:hint="default" w:ascii="Times New Roman" w:hAnsi="Times New Roman" w:eastAsia="宋体" w:cs="Times New Roman"/>
                <w:i w:val="0"/>
                <w:iCs w:val="0"/>
                <w:color w:val="000000"/>
                <w:kern w:val="0"/>
                <w:sz w:val="18"/>
                <w:szCs w:val="18"/>
                <w:u w:val="none"/>
                <w:lang w:val="en-US" w:eastAsia="zh-CN" w:bidi="ar"/>
              </w:rPr>
              <w:t xml:space="preserve">0000.00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w:t>
      </w:r>
      <w:r>
        <w:rPr>
          <w:rFonts w:hint="eastAsia" w:ascii="宋体" w:hAnsi="宋体"/>
          <w:color w:val="000000"/>
          <w:sz w:val="21"/>
          <w:szCs w:val="21"/>
          <w:highlight w:val="none"/>
          <w:lang w:val="en-US" w:eastAsia="zh-CN"/>
        </w:rPr>
        <w:t>上车费</w:t>
      </w:r>
      <w:r>
        <w:rPr>
          <w:rFonts w:ascii="宋体" w:hAnsi="宋体"/>
          <w:color w:val="000000"/>
          <w:sz w:val="21"/>
          <w:szCs w:val="21"/>
          <w:highlight w:val="none"/>
        </w:rPr>
        <w:t>、运输、人工费、机械机具使用费、苗木检验检疫费（若有）、利润、税金以及伴随服务（含:指导栽植、管养护、病虫害防治、人员培训等）等所需的全部费用]，上述全费用综合单价在整个合同实施期间均不作调整。</w:t>
      </w:r>
    </w:p>
    <w:p>
      <w:pPr>
        <w:pStyle w:val="9"/>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pPr>
        <w:pStyle w:val="9"/>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pPr>
        <w:pStyle w:val="9"/>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12"/>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4"/>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12"/>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4"/>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4"/>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5"/>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pPr>
        <w:pStyle w:val="13"/>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pPr>
        <w:pStyle w:val="15"/>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pPr>
        <w:pStyle w:val="13"/>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pPr>
        <w:pStyle w:val="13"/>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6"/>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pPr>
        <w:pStyle w:val="13"/>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pPr>
        <w:pStyle w:val="13"/>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13"/>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6"/>
        <w:rPr>
          <w:color w:val="00000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698E27-8928-478B-8B6A-09D518F344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AB1F51-134D-4D74-AB69-250C513B16BE}"/>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883C91FE-DF2B-401C-94AA-51DEC76C5297}"/>
  </w:font>
  <w:font w:name="等线">
    <w:panose1 w:val="02010600030101010101"/>
    <w:charset w:val="86"/>
    <w:family w:val="auto"/>
    <w:pitch w:val="default"/>
    <w:sig w:usb0="A00002BF" w:usb1="38CF7CFA" w:usb2="00000016" w:usb3="00000000" w:csb0="0004000F" w:csb1="00000000"/>
    <w:embedRegular r:id="rId4" w:fontKey="{832EB178-B06D-4321-81FF-165D07C6ED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47CE4335"/>
    <w:rsid w:val="013066CA"/>
    <w:rsid w:val="06964ACC"/>
    <w:rsid w:val="0ADA52E3"/>
    <w:rsid w:val="0CDA455E"/>
    <w:rsid w:val="1499323E"/>
    <w:rsid w:val="1D37200B"/>
    <w:rsid w:val="25EA249A"/>
    <w:rsid w:val="27CB17EE"/>
    <w:rsid w:val="39A85146"/>
    <w:rsid w:val="3B176B31"/>
    <w:rsid w:val="47CE4335"/>
    <w:rsid w:val="4DA863AD"/>
    <w:rsid w:val="4FB4044E"/>
    <w:rsid w:val="5BB45A6D"/>
    <w:rsid w:val="5C4105AC"/>
    <w:rsid w:val="68482658"/>
    <w:rsid w:val="6D7EFCDA"/>
    <w:rsid w:val="72076EC5"/>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360" w:lineRule="auto"/>
      <w:ind w:firstLine="420"/>
      <w:jc w:val="both"/>
      <w:textAlignment w:val="baseline"/>
    </w:pPr>
    <w:rPr>
      <w:rFonts w:ascii="宋体" w:hAnsi="宋体" w:eastAsia="仿宋_GB2312"/>
      <w:kern w:val="2"/>
      <w:sz w:val="24"/>
      <w:lang w:val="en-US" w:eastAsia="zh-CN" w:bidi="ar-SA"/>
    </w:rPr>
  </w:style>
  <w:style w:type="paragraph" w:customStyle="1" w:styleId="3">
    <w:name w:val="BodyText"/>
    <w:basedOn w:val="1"/>
    <w:next w:val="1"/>
    <w:qFormat/>
    <w:uiPriority w:val="0"/>
    <w:pPr>
      <w:jc w:val="both"/>
      <w:textAlignment w:val="baseline"/>
    </w:pPr>
    <w:rPr>
      <w:rFonts w:ascii="仿宋_GB2312" w:eastAsia="仿宋_GB2312"/>
      <w:kern w:val="2"/>
      <w:sz w:val="32"/>
      <w:lang w:val="en-US" w:eastAsia="zh-CN" w:bidi="ar-SA"/>
    </w:rPr>
  </w:style>
  <w:style w:type="paragraph" w:styleId="5">
    <w:name w:val="annotation text"/>
    <w:basedOn w:val="1"/>
    <w:uiPriority w:val="0"/>
    <w:pPr>
      <w:jc w:val="left"/>
    </w:pPr>
  </w:style>
  <w:style w:type="paragraph" w:styleId="6">
    <w:name w:val="Body Text"/>
    <w:basedOn w:val="1"/>
    <w:next w:val="1"/>
    <w:qFormat/>
    <w:uiPriority w:val="99"/>
    <w:rPr>
      <w:sz w:val="26"/>
    </w:rPr>
  </w:style>
  <w:style w:type="paragraph" w:customStyle="1" w:styleId="9">
    <w:name w:val="reader-word-layer reader-word-s1-21"/>
    <w:basedOn w:val="1"/>
    <w:unhideWhenUsed/>
    <w:qFormat/>
    <w:uiPriority w:val="0"/>
    <w:pPr>
      <w:spacing w:before="100" w:beforeAutospacing="1" w:after="100" w:afterAutospacing="1"/>
    </w:pPr>
    <w:rPr>
      <w:rFonts w:hint="eastAsia"/>
      <w:sz w:val="24"/>
    </w:rPr>
  </w:style>
  <w:style w:type="paragraph" w:customStyle="1" w:styleId="10">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3">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5">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6">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 w:type="character" w:customStyle="1" w:styleId="17">
    <w:name w:val="font11"/>
    <w:basedOn w:val="8"/>
    <w:uiPriority w:val="0"/>
    <w:rPr>
      <w:rFonts w:hint="eastAsia" w:ascii="方正仿宋_GB2312" w:hAnsi="方正仿宋_GB2312" w:eastAsia="方正仿宋_GB2312" w:cs="方正仿宋_GB2312"/>
      <w:color w:val="000000"/>
      <w:sz w:val="24"/>
      <w:szCs w:val="24"/>
      <w:u w:val="none"/>
    </w:rPr>
  </w:style>
  <w:style w:type="character" w:customStyle="1" w:styleId="18">
    <w:name w:val="font21"/>
    <w:basedOn w:val="8"/>
    <w:uiPriority w:val="0"/>
    <w:rPr>
      <w:rFonts w:hint="default" w:ascii="Times New Roman" w:hAnsi="Times New Roman" w:cs="Times New Roman"/>
      <w:color w:val="000000"/>
      <w:sz w:val="24"/>
      <w:szCs w:val="24"/>
      <w:u w:val="none"/>
    </w:rPr>
  </w:style>
  <w:style w:type="character" w:customStyle="1" w:styleId="19">
    <w:name w:val="font51"/>
    <w:basedOn w:val="8"/>
    <w:uiPriority w:val="0"/>
    <w:rPr>
      <w:rFonts w:hint="eastAsia" w:ascii="方正仿宋_GB2312" w:hAnsi="方正仿宋_GB2312" w:eastAsia="方正仿宋_GB2312" w:cs="方正仿宋_GB2312"/>
      <w:b/>
      <w:bCs/>
      <w:color w:val="000000"/>
      <w:sz w:val="24"/>
      <w:szCs w:val="24"/>
      <w:u w:val="none"/>
    </w:rPr>
  </w:style>
  <w:style w:type="character" w:customStyle="1" w:styleId="20">
    <w:name w:val="font31"/>
    <w:basedOn w:val="8"/>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2023-11-30T06:55:16Z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214ADA2392CEB0CA0E122665EC526528_43</vt:lpwstr>
  </property>
</Properties>
</file>